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868D" w14:textId="3B42FE63" w:rsidR="00A04777" w:rsidRPr="00A04777" w:rsidRDefault="001405B4" w:rsidP="001405B4">
      <w:pPr>
        <w:pStyle w:val="NoParagraphStyle"/>
        <w:spacing w:line="240" w:lineRule="auto"/>
        <w:rPr>
          <w:rFonts w:ascii="Arial Black" w:hAnsi="Arial Black" w:cs="Arial"/>
          <w:color w:val="005EB8"/>
          <w:sz w:val="34"/>
          <w:szCs w:val="34"/>
        </w:rPr>
      </w:pPr>
      <w:r>
        <w:rPr>
          <w:rFonts w:ascii="Arial Black" w:hAnsi="Arial Black" w:cs="Arial"/>
          <w:color w:val="005EB8"/>
          <w:sz w:val="34"/>
          <w:szCs w:val="34"/>
        </w:rPr>
        <w:t xml:space="preserve">Johnson Concrete Products </w:t>
      </w:r>
      <w:r>
        <w:rPr>
          <w:rFonts w:ascii="Arial Black" w:hAnsi="Arial Black" w:cs="Arial"/>
          <w:color w:val="005EB8"/>
          <w:sz w:val="34"/>
          <w:szCs w:val="34"/>
        </w:rPr>
        <w:br/>
        <w:t>Lightweight Gray Masonry Units</w:t>
      </w:r>
    </w:p>
    <w:p w14:paraId="7530A65D" w14:textId="77777777" w:rsidR="00A04777" w:rsidRPr="00A04777" w:rsidRDefault="00A04777" w:rsidP="00A04777">
      <w:pPr>
        <w:pStyle w:val="NoParagraphStyle"/>
        <w:rPr>
          <w:rFonts w:ascii="Arial" w:hAnsi="Arial" w:cs="Arial"/>
          <w:color w:val="005EB8"/>
          <w:sz w:val="30"/>
          <w:szCs w:val="30"/>
        </w:rPr>
      </w:pPr>
      <w:r w:rsidRPr="00A04777">
        <w:rPr>
          <w:rFonts w:ascii="Arial" w:hAnsi="Arial" w:cs="Arial"/>
          <w:color w:val="005EB8"/>
          <w:sz w:val="30"/>
          <w:szCs w:val="30"/>
        </w:rPr>
        <w:t>Division 4: Section 4200 Part</w:t>
      </w:r>
    </w:p>
    <w:p w14:paraId="666B2123" w14:textId="77777777" w:rsidR="00A04777" w:rsidRPr="00A04777" w:rsidRDefault="00A04777" w:rsidP="00A04777">
      <w:pPr>
        <w:pStyle w:val="OrangeSubhead"/>
        <w:rPr>
          <w:rFonts w:ascii="Arial" w:hAnsi="Arial" w:cs="Arial"/>
        </w:rPr>
      </w:pPr>
      <w:r w:rsidRPr="00A04777">
        <w:rPr>
          <w:rFonts w:ascii="Arial" w:hAnsi="Arial" w:cs="Arial"/>
        </w:rPr>
        <w:t>Part 1 – General</w:t>
      </w:r>
    </w:p>
    <w:p w14:paraId="7FBADE45" w14:textId="7D62B34D" w:rsidR="001405B4" w:rsidRDefault="001405B4" w:rsidP="00B63D38">
      <w:pPr>
        <w:pStyle w:val="ParagraphBullets"/>
        <w:numPr>
          <w:ilvl w:val="0"/>
          <w:numId w:val="42"/>
        </w:numPr>
        <w:rPr>
          <w:rFonts w:ascii="Arial" w:hAnsi="Arial" w:cs="Arial"/>
        </w:rPr>
      </w:pPr>
      <w:r w:rsidRPr="001405B4">
        <w:rPr>
          <w:rFonts w:ascii="Arial" w:hAnsi="Arial" w:cs="Arial"/>
        </w:rPr>
        <w:t>Concrete masonry units shall be of modular dimension; shall be of uniform appearance and shall be delivered to the project site in an air-dried condition.</w:t>
      </w:r>
      <w:r w:rsidR="002D2D9D">
        <w:rPr>
          <w:rFonts w:ascii="Arial" w:hAnsi="Arial" w:cs="Arial"/>
        </w:rPr>
        <w:t xml:space="preserve"> </w:t>
      </w:r>
      <w:r w:rsidRPr="001405B4">
        <w:rPr>
          <w:rFonts w:ascii="Arial" w:hAnsi="Arial" w:cs="Arial"/>
        </w:rPr>
        <w:t xml:space="preserve">Units shall be manufactured with Stalite expanded slate lightweight aggregate or other approved rotary kiln expanded shale, clay or slate lightweight aggregate conforming to ASTM C331 and C330 specifications. </w:t>
      </w:r>
    </w:p>
    <w:p w14:paraId="3DC2937B" w14:textId="71C8F965" w:rsidR="00B63D38" w:rsidRDefault="001405B4" w:rsidP="00B63D38">
      <w:pPr>
        <w:pStyle w:val="ParagraphBullets"/>
        <w:numPr>
          <w:ilvl w:val="1"/>
          <w:numId w:val="42"/>
        </w:numPr>
        <w:rPr>
          <w:rFonts w:ascii="Arial" w:hAnsi="Arial" w:cs="Arial"/>
        </w:rPr>
      </w:pPr>
      <w:r w:rsidRPr="001405B4">
        <w:rPr>
          <w:rFonts w:ascii="Arial" w:hAnsi="Arial" w:cs="Arial"/>
        </w:rPr>
        <w:t xml:space="preserve">LEED PROJECTS: As directed by the Architect. Units shall be </w:t>
      </w:r>
      <w:r w:rsidR="002D2D9D">
        <w:rPr>
          <w:rFonts w:ascii="Arial" w:hAnsi="Arial" w:cs="Arial"/>
        </w:rPr>
        <w:t>manufactured</w:t>
      </w:r>
      <w:r w:rsidRPr="001405B4">
        <w:rPr>
          <w:rFonts w:ascii="Arial" w:hAnsi="Arial" w:cs="Arial"/>
        </w:rPr>
        <w:t xml:space="preserve"> and raw materials harvested within the 500 mile job site radius. </w:t>
      </w:r>
    </w:p>
    <w:p w14:paraId="21E4F5B1" w14:textId="22BA95B1" w:rsidR="001405B4" w:rsidRPr="001405B4" w:rsidRDefault="001405B4" w:rsidP="00B63D38">
      <w:pPr>
        <w:pStyle w:val="ParagraphBullets"/>
        <w:numPr>
          <w:ilvl w:val="0"/>
          <w:numId w:val="42"/>
        </w:numPr>
        <w:rPr>
          <w:rFonts w:ascii="Arial" w:hAnsi="Arial" w:cs="Arial"/>
        </w:rPr>
      </w:pPr>
      <w:r w:rsidRPr="001405B4">
        <w:rPr>
          <w:rFonts w:ascii="Arial" w:hAnsi="Arial" w:cs="Arial"/>
        </w:rPr>
        <w:t>Lightweight Concrete Masonry Units</w:t>
      </w:r>
      <w:r w:rsidR="002D2D9D">
        <w:rPr>
          <w:rFonts w:ascii="Arial" w:hAnsi="Arial" w:cs="Arial"/>
        </w:rPr>
        <w:t xml:space="preserve">: </w:t>
      </w:r>
      <w:r w:rsidRPr="001405B4">
        <w:rPr>
          <w:rFonts w:ascii="Arial" w:hAnsi="Arial" w:cs="Arial"/>
        </w:rPr>
        <w:t>Concrete masonry units shall comply with referenced standards as follows:</w:t>
      </w:r>
    </w:p>
    <w:p w14:paraId="3340B7E0"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Size: Standard units with nominal face dimensions of 8 inches high x 16 inches long and nominal depths as indicated on the drawings for specific locations.</w:t>
      </w:r>
    </w:p>
    <w:p w14:paraId="54DAEBD5"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Special Shapes: Provide non-standard blocks configured for corners, lintels and other detailed conditions.</w:t>
      </w:r>
    </w:p>
    <w:p w14:paraId="6D9633F3"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Load-Bearing Units</w:t>
      </w:r>
      <w:r w:rsidRPr="00B63D38">
        <w:rPr>
          <w:rFonts w:ascii="Arial" w:hAnsi="Arial" w:cs="Arial"/>
          <w:b/>
        </w:rPr>
        <w:t xml:space="preserve">: </w:t>
      </w:r>
      <w:r w:rsidRPr="00B63D38">
        <w:rPr>
          <w:rFonts w:ascii="Arial" w:hAnsi="Arial" w:cs="Arial"/>
        </w:rPr>
        <w:t xml:space="preserve">ASTM C90 latest edition. Units shall not exceed 105 </w:t>
      </w:r>
      <w:proofErr w:type="spellStart"/>
      <w:r w:rsidRPr="00B63D38">
        <w:rPr>
          <w:rFonts w:ascii="Arial" w:hAnsi="Arial" w:cs="Arial"/>
        </w:rPr>
        <w:t>pcf</w:t>
      </w:r>
      <w:proofErr w:type="spellEnd"/>
      <w:r w:rsidRPr="00B63D38">
        <w:rPr>
          <w:rFonts w:ascii="Arial" w:hAnsi="Arial" w:cs="Arial"/>
        </w:rPr>
        <w:t xml:space="preserve"> dry densities as determined in ASTM C140. </w:t>
      </w:r>
    </w:p>
    <w:p w14:paraId="3653EEDC"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Per the request of the Architect, a random sample of the concrete masonry units may be taken from the job site to be tested for compliance with specifications.</w:t>
      </w:r>
    </w:p>
    <w:p w14:paraId="1E66C9D3" w14:textId="77777777" w:rsidR="00B63D38" w:rsidRPr="00B63D38" w:rsidRDefault="00B63D38" w:rsidP="00B63D38">
      <w:pPr>
        <w:pStyle w:val="ParagraphBullets"/>
        <w:numPr>
          <w:ilvl w:val="0"/>
          <w:numId w:val="42"/>
        </w:numPr>
        <w:rPr>
          <w:rFonts w:ascii="Arial" w:hAnsi="Arial" w:cs="Arial"/>
        </w:rPr>
      </w:pPr>
      <w:r w:rsidRPr="00B63D38">
        <w:rPr>
          <w:rFonts w:ascii="Arial" w:hAnsi="Arial" w:cs="Arial"/>
        </w:rPr>
        <w:t xml:space="preserve">Concrete Masonry Units </w:t>
      </w:r>
    </w:p>
    <w:p w14:paraId="685969EF" w14:textId="764A2FA4" w:rsidR="00B63D38" w:rsidRPr="00B63D38" w:rsidRDefault="00B63D38" w:rsidP="00B63D38">
      <w:pPr>
        <w:pStyle w:val="ParagraphBullets"/>
        <w:numPr>
          <w:ilvl w:val="1"/>
          <w:numId w:val="42"/>
        </w:numPr>
        <w:rPr>
          <w:rFonts w:ascii="Arial" w:hAnsi="Arial" w:cs="Arial"/>
        </w:rPr>
      </w:pPr>
      <w:r w:rsidRPr="00B63D38">
        <w:rPr>
          <w:rFonts w:ascii="Arial" w:hAnsi="Arial" w:cs="Arial"/>
        </w:rPr>
        <w:t>All units shall be free of organic impurities that cause rusting, staining or pop outs and shall contain NO combustible matter.</w:t>
      </w:r>
      <w:r w:rsidR="002D2D9D">
        <w:rPr>
          <w:rFonts w:ascii="Arial" w:hAnsi="Arial" w:cs="Arial"/>
        </w:rPr>
        <w:t xml:space="preserve"> </w:t>
      </w:r>
      <w:r w:rsidRPr="00B63D38">
        <w:rPr>
          <w:rFonts w:ascii="Arial" w:hAnsi="Arial" w:cs="Arial"/>
        </w:rPr>
        <w:t>The use of coal ash aggregate, bottom ash, cinders or similar waste products SHALL NOT be allowed. Fly ash complying with ASTM C618 may be used as a supplementary cementious material at the manufacturer’s discretion.</w:t>
      </w:r>
    </w:p>
    <w:p w14:paraId="4941DE33"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 xml:space="preserve">All </w:t>
      </w:r>
      <w:proofErr w:type="gramStart"/>
      <w:r w:rsidRPr="00B63D38">
        <w:rPr>
          <w:rFonts w:ascii="Arial" w:hAnsi="Arial" w:cs="Arial"/>
        </w:rPr>
        <w:t>8 inch</w:t>
      </w:r>
      <w:proofErr w:type="gramEnd"/>
      <w:r w:rsidRPr="00B63D38">
        <w:rPr>
          <w:rFonts w:ascii="Arial" w:hAnsi="Arial" w:cs="Arial"/>
        </w:rPr>
        <w:t xml:space="preserve"> deep or larger units shall meet ACI 216.1 requirements for a two hour or greater fire rating.</w:t>
      </w:r>
    </w:p>
    <w:p w14:paraId="7EF62556"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Aggregates: Stalite or other approved rotary kiln expanded shale clay or slate lightweight aggregate conforming to ASTM C331 and C330 specifications.</w:t>
      </w:r>
    </w:p>
    <w:p w14:paraId="44035A24"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Certification: The producer of the lightweight concrete masonry units shall furnish a letter of certification stating:</w:t>
      </w:r>
    </w:p>
    <w:p w14:paraId="4FA5E155" w14:textId="77777777" w:rsidR="00B63D38" w:rsidRPr="00B63D38" w:rsidRDefault="00B63D38" w:rsidP="00B63D38">
      <w:pPr>
        <w:pStyle w:val="ParagraphBullets"/>
        <w:numPr>
          <w:ilvl w:val="2"/>
          <w:numId w:val="42"/>
        </w:numPr>
        <w:rPr>
          <w:rFonts w:ascii="Arial" w:hAnsi="Arial" w:cs="Arial"/>
        </w:rPr>
      </w:pPr>
      <w:r w:rsidRPr="00B63D38">
        <w:rPr>
          <w:rFonts w:ascii="Arial" w:hAnsi="Arial" w:cs="Arial"/>
        </w:rPr>
        <w:t>All lightweight aggregate used in the manufacture of the units was Stalite or other approved rotary kiln expanded shale, clay or slate lightweight aggregate conforming to ASTM C331 and C330 specifications.</w:t>
      </w:r>
    </w:p>
    <w:p w14:paraId="29C253F2" w14:textId="77777777" w:rsidR="00B63D38" w:rsidRPr="00B63D38" w:rsidRDefault="00B63D38" w:rsidP="00B63D38">
      <w:pPr>
        <w:pStyle w:val="ParagraphBullets"/>
        <w:numPr>
          <w:ilvl w:val="2"/>
          <w:numId w:val="42"/>
        </w:numPr>
        <w:rPr>
          <w:rFonts w:ascii="Arial" w:hAnsi="Arial" w:cs="Arial"/>
        </w:rPr>
      </w:pPr>
      <w:r w:rsidRPr="00B63D38">
        <w:rPr>
          <w:rFonts w:ascii="Arial" w:hAnsi="Arial" w:cs="Arial"/>
        </w:rPr>
        <w:t>ASTM C90 certification</w:t>
      </w:r>
    </w:p>
    <w:p w14:paraId="1F1B2B21" w14:textId="77777777" w:rsidR="00B63D38" w:rsidRPr="00B63D38" w:rsidRDefault="00B63D38" w:rsidP="00B63D38">
      <w:pPr>
        <w:pStyle w:val="ParagraphBullets"/>
        <w:numPr>
          <w:ilvl w:val="2"/>
          <w:numId w:val="42"/>
        </w:numPr>
        <w:rPr>
          <w:rFonts w:ascii="Arial" w:hAnsi="Arial" w:cs="Arial"/>
        </w:rPr>
      </w:pPr>
      <w:r w:rsidRPr="00B63D38">
        <w:rPr>
          <w:rFonts w:ascii="Arial" w:hAnsi="Arial" w:cs="Arial"/>
        </w:rPr>
        <w:t>ACI 216 fire rating calculations</w:t>
      </w:r>
    </w:p>
    <w:p w14:paraId="70525E03" w14:textId="77777777" w:rsidR="00B63D38" w:rsidRPr="00B63D38" w:rsidRDefault="00B63D38" w:rsidP="00B63D38">
      <w:pPr>
        <w:pStyle w:val="ParagraphBullets"/>
        <w:numPr>
          <w:ilvl w:val="1"/>
          <w:numId w:val="42"/>
        </w:numPr>
        <w:rPr>
          <w:rFonts w:ascii="Arial" w:hAnsi="Arial" w:cs="Arial"/>
        </w:rPr>
      </w:pPr>
      <w:r w:rsidRPr="00B63D38">
        <w:rPr>
          <w:rFonts w:ascii="Arial" w:hAnsi="Arial" w:cs="Arial"/>
        </w:rPr>
        <w:t>Concrete Brick: ASTM C55</w:t>
      </w:r>
    </w:p>
    <w:p w14:paraId="22ED8ECE" w14:textId="77777777" w:rsidR="00B63D38" w:rsidRPr="00B63D38" w:rsidRDefault="00B63D38" w:rsidP="00B63D38">
      <w:pPr>
        <w:pStyle w:val="ParagraphBullets"/>
        <w:numPr>
          <w:ilvl w:val="2"/>
          <w:numId w:val="42"/>
        </w:numPr>
        <w:rPr>
          <w:rFonts w:ascii="Arial" w:hAnsi="Arial" w:cs="Arial"/>
        </w:rPr>
      </w:pPr>
      <w:r w:rsidRPr="00B63D38">
        <w:rPr>
          <w:rFonts w:ascii="Arial" w:hAnsi="Arial" w:cs="Arial"/>
        </w:rPr>
        <w:t>Cored or solid</w:t>
      </w:r>
    </w:p>
    <w:p w14:paraId="0E8C361A" w14:textId="2FA7BD07" w:rsidR="00B63D38" w:rsidRDefault="00B63D38" w:rsidP="00B63D38">
      <w:pPr>
        <w:pStyle w:val="ParagraphBullets"/>
        <w:numPr>
          <w:ilvl w:val="2"/>
          <w:numId w:val="42"/>
        </w:numPr>
        <w:rPr>
          <w:rFonts w:ascii="Arial" w:hAnsi="Arial" w:cs="Arial"/>
        </w:rPr>
      </w:pPr>
      <w:r w:rsidRPr="00B63D38">
        <w:rPr>
          <w:rFonts w:ascii="Arial" w:hAnsi="Arial" w:cs="Arial"/>
        </w:rPr>
        <w:t>Size: As indicated on drawings</w:t>
      </w:r>
    </w:p>
    <w:p w14:paraId="290A78D4" w14:textId="77777777" w:rsidR="002D2D9D" w:rsidRDefault="002D2D9D">
      <w:pPr>
        <w:spacing w:after="0" w:line="240" w:lineRule="auto"/>
        <w:rPr>
          <w:rFonts w:ascii="Arial" w:hAnsi="Arial" w:cs="Arial"/>
          <w:b/>
          <w:bCs/>
          <w:caps/>
          <w:color w:val="F27021"/>
          <w:spacing w:val="10"/>
          <w:sz w:val="24"/>
          <w:szCs w:val="24"/>
        </w:rPr>
      </w:pPr>
      <w:r>
        <w:rPr>
          <w:rFonts w:ascii="Arial" w:hAnsi="Arial" w:cs="Arial"/>
        </w:rPr>
        <w:br w:type="page"/>
      </w:r>
    </w:p>
    <w:p w14:paraId="3F1EC719" w14:textId="0AF544A9" w:rsidR="002D2D9D" w:rsidRPr="00A04777" w:rsidRDefault="002D2D9D" w:rsidP="002D2D9D">
      <w:pPr>
        <w:pStyle w:val="OrangeSubhead"/>
        <w:numPr>
          <w:ilvl w:val="0"/>
          <w:numId w:val="42"/>
        </w:numPr>
        <w:rPr>
          <w:rFonts w:ascii="Arial" w:hAnsi="Arial" w:cs="Arial"/>
        </w:rPr>
      </w:pPr>
      <w:r w:rsidRPr="00A04777">
        <w:rPr>
          <w:rFonts w:ascii="Arial" w:hAnsi="Arial" w:cs="Arial"/>
        </w:rPr>
        <w:lastRenderedPageBreak/>
        <w:t xml:space="preserve">Part </w:t>
      </w:r>
      <w:r>
        <w:rPr>
          <w:rFonts w:ascii="Arial" w:hAnsi="Arial" w:cs="Arial"/>
        </w:rPr>
        <w:t>2</w:t>
      </w:r>
      <w:r w:rsidRPr="00A04777">
        <w:rPr>
          <w:rFonts w:ascii="Arial" w:hAnsi="Arial" w:cs="Arial"/>
        </w:rPr>
        <w:t xml:space="preserve"> – </w:t>
      </w:r>
      <w:r>
        <w:rPr>
          <w:rFonts w:ascii="Arial" w:hAnsi="Arial" w:cs="Arial"/>
        </w:rPr>
        <w:t>REFERENCES</w:t>
      </w:r>
    </w:p>
    <w:p w14:paraId="12A3F7AA" w14:textId="1E6EA5B3" w:rsidR="002D2D9D" w:rsidRPr="002D2D9D" w:rsidRDefault="002D2D9D" w:rsidP="002D2D9D">
      <w:pPr>
        <w:pStyle w:val="ParagraphBullets"/>
        <w:numPr>
          <w:ilvl w:val="0"/>
          <w:numId w:val="43"/>
        </w:numPr>
        <w:rPr>
          <w:rFonts w:ascii="Arial" w:hAnsi="Arial" w:cs="Arial"/>
        </w:rPr>
      </w:pPr>
      <w:r w:rsidRPr="002D2D9D">
        <w:rPr>
          <w:rFonts w:ascii="Arial" w:hAnsi="Arial" w:cs="Arial"/>
        </w:rPr>
        <w:t xml:space="preserve">ACI 216.1/TMS 0216.1 – Standard Method for Determining Fire Resistance of </w:t>
      </w:r>
      <w:r>
        <w:rPr>
          <w:rFonts w:ascii="Arial" w:hAnsi="Arial" w:cs="Arial"/>
        </w:rPr>
        <w:br/>
      </w:r>
      <w:r w:rsidRPr="002D2D9D">
        <w:rPr>
          <w:rFonts w:ascii="Arial" w:hAnsi="Arial" w:cs="Arial"/>
        </w:rPr>
        <w:t>Concrete and Masonry Construction Assemblies</w:t>
      </w:r>
    </w:p>
    <w:p w14:paraId="1E278E47" w14:textId="1C83953B" w:rsidR="002D2D9D" w:rsidRPr="002D2D9D" w:rsidRDefault="002D2D9D" w:rsidP="002D2D9D">
      <w:pPr>
        <w:pStyle w:val="ParagraphBullets"/>
        <w:numPr>
          <w:ilvl w:val="0"/>
          <w:numId w:val="43"/>
        </w:numPr>
        <w:rPr>
          <w:rFonts w:ascii="Arial" w:hAnsi="Arial" w:cs="Arial"/>
        </w:rPr>
      </w:pPr>
      <w:r w:rsidRPr="002D2D9D">
        <w:rPr>
          <w:rFonts w:ascii="Arial" w:hAnsi="Arial" w:cs="Arial"/>
        </w:rPr>
        <w:t>ACI 530/ASCE 5/TMS 402 – Building Code Requirements for Masonry Structures</w:t>
      </w:r>
    </w:p>
    <w:p w14:paraId="3DE213A4" w14:textId="32D820EA" w:rsidR="002D2D9D" w:rsidRPr="002D2D9D" w:rsidRDefault="002D2D9D" w:rsidP="002D2D9D">
      <w:pPr>
        <w:pStyle w:val="ParagraphBullets"/>
        <w:numPr>
          <w:ilvl w:val="0"/>
          <w:numId w:val="43"/>
        </w:numPr>
        <w:rPr>
          <w:rFonts w:ascii="Arial" w:hAnsi="Arial" w:cs="Arial"/>
        </w:rPr>
      </w:pPr>
      <w:r w:rsidRPr="002D2D9D">
        <w:rPr>
          <w:rFonts w:ascii="Arial" w:hAnsi="Arial" w:cs="Arial"/>
        </w:rPr>
        <w:t>ACI 530.1/ASCE6/TMS 602 – Specification for</w:t>
      </w:r>
      <w:r>
        <w:rPr>
          <w:rFonts w:ascii="Arial" w:hAnsi="Arial" w:cs="Arial"/>
        </w:rPr>
        <w:t xml:space="preserve"> </w:t>
      </w:r>
      <w:r w:rsidRPr="002D2D9D">
        <w:rPr>
          <w:rFonts w:ascii="Arial" w:hAnsi="Arial" w:cs="Arial"/>
        </w:rPr>
        <w:t>Masonry Structures</w:t>
      </w:r>
    </w:p>
    <w:p w14:paraId="5F5252B0" w14:textId="5D8C9343" w:rsidR="002D2D9D" w:rsidRPr="002D2D9D" w:rsidRDefault="002D2D9D" w:rsidP="002D2D9D">
      <w:pPr>
        <w:pStyle w:val="ParagraphBullets"/>
        <w:numPr>
          <w:ilvl w:val="0"/>
          <w:numId w:val="43"/>
        </w:numPr>
        <w:rPr>
          <w:rFonts w:ascii="Arial" w:hAnsi="Arial" w:cs="Arial"/>
        </w:rPr>
      </w:pPr>
      <w:r w:rsidRPr="002D2D9D">
        <w:rPr>
          <w:rFonts w:ascii="Arial" w:hAnsi="Arial" w:cs="Arial"/>
        </w:rPr>
        <w:t>ASTM C55 – Standard Specification for Concrete Brick</w:t>
      </w:r>
    </w:p>
    <w:p w14:paraId="6E210435" w14:textId="05B13256" w:rsidR="002D2D9D" w:rsidRPr="002D2D9D" w:rsidRDefault="002D2D9D" w:rsidP="002D2D9D">
      <w:pPr>
        <w:pStyle w:val="ParagraphBullets"/>
        <w:numPr>
          <w:ilvl w:val="0"/>
          <w:numId w:val="43"/>
        </w:numPr>
        <w:rPr>
          <w:rFonts w:ascii="Arial" w:hAnsi="Arial" w:cs="Arial"/>
        </w:rPr>
      </w:pPr>
      <w:r w:rsidRPr="002D2D9D">
        <w:rPr>
          <w:rFonts w:ascii="Arial" w:hAnsi="Arial" w:cs="Arial"/>
        </w:rPr>
        <w:t>ASTM C90 – Standard Specification for Loadbearing Concrete Masonry Units</w:t>
      </w:r>
    </w:p>
    <w:p w14:paraId="631E9D85" w14:textId="15D7921B" w:rsidR="002D2D9D" w:rsidRPr="002D2D9D" w:rsidRDefault="002D2D9D" w:rsidP="002D2D9D">
      <w:pPr>
        <w:pStyle w:val="ParagraphBullets"/>
        <w:numPr>
          <w:ilvl w:val="0"/>
          <w:numId w:val="43"/>
        </w:numPr>
        <w:rPr>
          <w:rFonts w:ascii="Arial" w:hAnsi="Arial" w:cs="Arial"/>
        </w:rPr>
      </w:pPr>
      <w:r w:rsidRPr="002D2D9D">
        <w:rPr>
          <w:rFonts w:ascii="Arial" w:hAnsi="Arial" w:cs="Arial"/>
        </w:rPr>
        <w:t xml:space="preserve">ASTM C128 – Standard Test Method for Density, Relative Density (Specific Gravity), </w:t>
      </w:r>
      <w:r>
        <w:rPr>
          <w:rFonts w:ascii="Arial" w:hAnsi="Arial" w:cs="Arial"/>
        </w:rPr>
        <w:br/>
      </w:r>
      <w:r w:rsidRPr="002D2D9D">
        <w:rPr>
          <w:rFonts w:ascii="Arial" w:hAnsi="Arial" w:cs="Arial"/>
        </w:rPr>
        <w:t>and Absorption of Fine Aggregate</w:t>
      </w:r>
    </w:p>
    <w:p w14:paraId="7D16C488" w14:textId="0A0CD3A1" w:rsidR="002D2D9D" w:rsidRPr="002D2D9D" w:rsidRDefault="002D2D9D" w:rsidP="002D2D9D">
      <w:pPr>
        <w:pStyle w:val="ParagraphBullets"/>
        <w:numPr>
          <w:ilvl w:val="0"/>
          <w:numId w:val="43"/>
        </w:numPr>
        <w:rPr>
          <w:rFonts w:ascii="Arial" w:hAnsi="Arial" w:cs="Arial"/>
        </w:rPr>
      </w:pPr>
      <w:r w:rsidRPr="002D2D9D">
        <w:rPr>
          <w:rFonts w:ascii="Arial" w:hAnsi="Arial" w:cs="Arial"/>
        </w:rPr>
        <w:t xml:space="preserve">ASTM C140 – Standard Test Methods of Sampling and Testing Concrete Masonry Units </w:t>
      </w:r>
      <w:r>
        <w:rPr>
          <w:rFonts w:ascii="Arial" w:hAnsi="Arial" w:cs="Arial"/>
        </w:rPr>
        <w:br/>
      </w:r>
      <w:r w:rsidRPr="002D2D9D">
        <w:rPr>
          <w:rFonts w:ascii="Arial" w:hAnsi="Arial" w:cs="Arial"/>
        </w:rPr>
        <w:t>and Related Units</w:t>
      </w:r>
    </w:p>
    <w:p w14:paraId="000800C3" w14:textId="36E5911A" w:rsidR="002D2D9D" w:rsidRPr="002D2D9D" w:rsidRDefault="002D2D9D" w:rsidP="002D2D9D">
      <w:pPr>
        <w:pStyle w:val="ParagraphBullets"/>
        <w:numPr>
          <w:ilvl w:val="0"/>
          <w:numId w:val="43"/>
        </w:numPr>
        <w:rPr>
          <w:rFonts w:ascii="Arial" w:hAnsi="Arial" w:cs="Arial"/>
        </w:rPr>
      </w:pPr>
      <w:r w:rsidRPr="002D2D9D">
        <w:rPr>
          <w:rFonts w:ascii="Arial" w:hAnsi="Arial" w:cs="Arial"/>
        </w:rPr>
        <w:t>ASTM C330 – Standard Specification for Lightweight Aggregates for Structural Concrete</w:t>
      </w:r>
    </w:p>
    <w:p w14:paraId="746B2785" w14:textId="1FFC6E03" w:rsidR="002D2D9D" w:rsidRPr="002D2D9D" w:rsidRDefault="002D2D9D" w:rsidP="002D2D9D">
      <w:pPr>
        <w:pStyle w:val="ParagraphBullets"/>
        <w:numPr>
          <w:ilvl w:val="0"/>
          <w:numId w:val="43"/>
        </w:numPr>
        <w:rPr>
          <w:rFonts w:ascii="Arial" w:hAnsi="Arial" w:cs="Arial"/>
        </w:rPr>
      </w:pPr>
      <w:r w:rsidRPr="002D2D9D">
        <w:rPr>
          <w:rFonts w:ascii="Arial" w:hAnsi="Arial" w:cs="Arial"/>
        </w:rPr>
        <w:t>ASTM C331 – Standard Specification for Lightweight Aggregates for Concrete Masonry Units</w:t>
      </w:r>
    </w:p>
    <w:p w14:paraId="3E54B4FC" w14:textId="1213D8BE" w:rsidR="0086442D" w:rsidRPr="00A04777" w:rsidRDefault="0086442D" w:rsidP="002D2D9D">
      <w:pPr>
        <w:pStyle w:val="ParagraphBullets"/>
        <w:ind w:left="180" w:firstLine="0"/>
        <w:rPr>
          <w:rFonts w:ascii="Arial" w:hAnsi="Arial" w:cs="Arial"/>
        </w:rPr>
      </w:pPr>
    </w:p>
    <w:sectPr w:rsidR="0086442D" w:rsidRPr="00A04777" w:rsidSect="001405B4">
      <w:headerReference w:type="default" r:id="rId7"/>
      <w:footerReference w:type="default" r:id="rId8"/>
      <w:pgSz w:w="12240" w:h="15840"/>
      <w:pgMar w:top="765"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A1DDF" w14:textId="77777777" w:rsidR="00A372C4" w:rsidRDefault="00A372C4" w:rsidP="00F05A93">
      <w:pPr>
        <w:spacing w:after="0" w:line="240" w:lineRule="auto"/>
      </w:pPr>
      <w:r>
        <w:separator/>
      </w:r>
    </w:p>
  </w:endnote>
  <w:endnote w:type="continuationSeparator" w:id="0">
    <w:p w14:paraId="4234F929" w14:textId="77777777" w:rsidR="00A372C4" w:rsidRDefault="00A372C4"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51CB" w14:textId="77777777" w:rsidR="00A372C4" w:rsidRDefault="00A372C4" w:rsidP="00F05A93">
      <w:pPr>
        <w:spacing w:after="0" w:line="240" w:lineRule="auto"/>
      </w:pPr>
      <w:r>
        <w:separator/>
      </w:r>
    </w:p>
  </w:footnote>
  <w:footnote w:type="continuationSeparator" w:id="0">
    <w:p w14:paraId="5C6EFA30" w14:textId="77777777" w:rsidR="00A372C4" w:rsidRDefault="00A372C4"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EAE1" w14:textId="47FF3383" w:rsidR="00A70897" w:rsidRDefault="00A70897" w:rsidP="00A70897">
    <w:pPr>
      <w:pStyle w:val="Header"/>
      <w:tabs>
        <w:tab w:val="left" w:pos="9360"/>
      </w:tabs>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22"/>
    <w:multiLevelType w:val="hybridMultilevel"/>
    <w:tmpl w:val="4E4E8B6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4D115A"/>
    <w:multiLevelType w:val="hybridMultilevel"/>
    <w:tmpl w:val="0954452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5731F9"/>
    <w:multiLevelType w:val="hybridMultilevel"/>
    <w:tmpl w:val="B1FCB7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9B24F1"/>
    <w:multiLevelType w:val="hybridMultilevel"/>
    <w:tmpl w:val="F71EBEEC"/>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AB31556"/>
    <w:multiLevelType w:val="hybridMultilevel"/>
    <w:tmpl w:val="611603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F5047D"/>
    <w:multiLevelType w:val="hybridMultilevel"/>
    <w:tmpl w:val="E2CC519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7400FD"/>
    <w:multiLevelType w:val="hybridMultilevel"/>
    <w:tmpl w:val="4714240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3B0144"/>
    <w:multiLevelType w:val="hybridMultilevel"/>
    <w:tmpl w:val="954C0BF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B44EF6"/>
    <w:multiLevelType w:val="hybridMultilevel"/>
    <w:tmpl w:val="E58A697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A0F24"/>
    <w:multiLevelType w:val="hybridMultilevel"/>
    <w:tmpl w:val="1F04495E"/>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F524A"/>
    <w:multiLevelType w:val="hybridMultilevel"/>
    <w:tmpl w:val="33EEA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A39776C"/>
    <w:multiLevelType w:val="multilevel"/>
    <w:tmpl w:val="01D82DFE"/>
    <w:styleLink w:val="Style1"/>
    <w:lvl w:ilvl="0">
      <w:start w:val="1"/>
      <w:numFmt w:val="upperLetter"/>
      <w:lvlText w:val="%1."/>
      <w:lvlJc w:val="left"/>
      <w:pPr>
        <w:ind w:left="54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04682A"/>
    <w:multiLevelType w:val="hybridMultilevel"/>
    <w:tmpl w:val="6942A58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B1035AD"/>
    <w:multiLevelType w:val="hybridMultilevel"/>
    <w:tmpl w:val="7812B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546C80"/>
    <w:multiLevelType w:val="hybridMultilevel"/>
    <w:tmpl w:val="D2E6724E"/>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3A75214"/>
    <w:multiLevelType w:val="hybridMultilevel"/>
    <w:tmpl w:val="B0D8EFC4"/>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72953B7"/>
    <w:multiLevelType w:val="hybridMultilevel"/>
    <w:tmpl w:val="C6EA7D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E17C95"/>
    <w:multiLevelType w:val="hybridMultilevel"/>
    <w:tmpl w:val="827426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D10F52"/>
    <w:multiLevelType w:val="hybridMultilevel"/>
    <w:tmpl w:val="2FDC8A32"/>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D7C715B"/>
    <w:multiLevelType w:val="hybridMultilevel"/>
    <w:tmpl w:val="A3B6E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BC6087"/>
    <w:multiLevelType w:val="hybridMultilevel"/>
    <w:tmpl w:val="83F611A6"/>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13719B2"/>
    <w:multiLevelType w:val="hybridMultilevel"/>
    <w:tmpl w:val="14647E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32233B0"/>
    <w:multiLevelType w:val="hybridMultilevel"/>
    <w:tmpl w:val="C49E7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62F11"/>
    <w:multiLevelType w:val="hybridMultilevel"/>
    <w:tmpl w:val="A148BE98"/>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66B4474"/>
    <w:multiLevelType w:val="multilevel"/>
    <w:tmpl w:val="52C49288"/>
    <w:lvl w:ilvl="0">
      <w:start w:val="1"/>
      <w:numFmt w:val="upperLetter"/>
      <w:lvlText w:val="%1."/>
      <w:lvlJc w:val="left"/>
      <w:pPr>
        <w:ind w:left="54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7D5C39"/>
    <w:multiLevelType w:val="multilevel"/>
    <w:tmpl w:val="01D82DFE"/>
    <w:numStyleLink w:val="Style1"/>
  </w:abstractNum>
  <w:abstractNum w:abstractNumId="26" w15:restartNumberingAfterBreak="0">
    <w:nsid w:val="4AA968D0"/>
    <w:multiLevelType w:val="hybridMultilevel"/>
    <w:tmpl w:val="94588D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F2206F6"/>
    <w:multiLevelType w:val="hybridMultilevel"/>
    <w:tmpl w:val="1A823E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677A1F"/>
    <w:multiLevelType w:val="multilevel"/>
    <w:tmpl w:val="A6C2DC16"/>
    <w:lvl w:ilvl="0">
      <w:start w:val="1"/>
      <w:numFmt w:val="bullet"/>
      <w:lvlText w:val=""/>
      <w:lvlJc w:val="left"/>
      <w:pPr>
        <w:ind w:left="540" w:hanging="360"/>
      </w:pPr>
      <w:rPr>
        <w:rFonts w:ascii="Symbol" w:hAnsi="Symbol"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38024A5"/>
    <w:multiLevelType w:val="hybridMultilevel"/>
    <w:tmpl w:val="01D82DFE"/>
    <w:lvl w:ilvl="0" w:tplc="5BAC56DA">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F78C5"/>
    <w:multiLevelType w:val="hybridMultilevel"/>
    <w:tmpl w:val="DCB48E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7A1EAD"/>
    <w:multiLevelType w:val="hybridMultilevel"/>
    <w:tmpl w:val="F9E67576"/>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D25164F"/>
    <w:multiLevelType w:val="hybridMultilevel"/>
    <w:tmpl w:val="949E129A"/>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0E15B76"/>
    <w:multiLevelType w:val="hybridMultilevel"/>
    <w:tmpl w:val="1B4A29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5BC3C35"/>
    <w:multiLevelType w:val="hybridMultilevel"/>
    <w:tmpl w:val="E5E64B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C13B57"/>
    <w:multiLevelType w:val="hybridMultilevel"/>
    <w:tmpl w:val="AD68F890"/>
    <w:lvl w:ilvl="0" w:tplc="5BAC56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BF1F05"/>
    <w:multiLevelType w:val="hybridMultilevel"/>
    <w:tmpl w:val="8D789A84"/>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5190918"/>
    <w:multiLevelType w:val="hybridMultilevel"/>
    <w:tmpl w:val="1FAAFD9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AA90308"/>
    <w:multiLevelType w:val="hybridMultilevel"/>
    <w:tmpl w:val="F5DA6D0A"/>
    <w:lvl w:ilvl="0" w:tplc="5BAC56DA">
      <w:start w:val="1"/>
      <w:numFmt w:val="upp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AE0236B"/>
    <w:multiLevelType w:val="multilevel"/>
    <w:tmpl w:val="01D82DFE"/>
    <w:numStyleLink w:val="Style1"/>
  </w:abstractNum>
  <w:abstractNum w:abstractNumId="40" w15:restartNumberingAfterBreak="0">
    <w:nsid w:val="7AE61057"/>
    <w:multiLevelType w:val="multilevel"/>
    <w:tmpl w:val="01D82DFE"/>
    <w:numStyleLink w:val="Style1"/>
  </w:abstractNum>
  <w:abstractNum w:abstractNumId="41" w15:restartNumberingAfterBreak="0">
    <w:nsid w:val="7BD5723F"/>
    <w:multiLevelType w:val="multilevel"/>
    <w:tmpl w:val="01D82DFE"/>
    <w:numStyleLink w:val="Style1"/>
  </w:abstractNum>
  <w:num w:numId="1">
    <w:abstractNumId w:val="19"/>
  </w:num>
  <w:num w:numId="2">
    <w:abstractNumId w:val="33"/>
  </w:num>
  <w:num w:numId="3">
    <w:abstractNumId w:val="30"/>
  </w:num>
  <w:num w:numId="4">
    <w:abstractNumId w:val="4"/>
  </w:num>
  <w:num w:numId="5">
    <w:abstractNumId w:val="21"/>
  </w:num>
  <w:num w:numId="6">
    <w:abstractNumId w:val="34"/>
  </w:num>
  <w:num w:numId="7">
    <w:abstractNumId w:val="16"/>
  </w:num>
  <w:num w:numId="8">
    <w:abstractNumId w:val="27"/>
  </w:num>
  <w:num w:numId="9">
    <w:abstractNumId w:val="17"/>
  </w:num>
  <w:num w:numId="10">
    <w:abstractNumId w:val="22"/>
  </w:num>
  <w:num w:numId="11">
    <w:abstractNumId w:val="37"/>
  </w:num>
  <w:num w:numId="12">
    <w:abstractNumId w:val="12"/>
  </w:num>
  <w:num w:numId="13">
    <w:abstractNumId w:val="29"/>
  </w:num>
  <w:num w:numId="14">
    <w:abstractNumId w:val="23"/>
  </w:num>
  <w:num w:numId="15">
    <w:abstractNumId w:val="35"/>
  </w:num>
  <w:num w:numId="16">
    <w:abstractNumId w:val="36"/>
  </w:num>
  <w:num w:numId="17">
    <w:abstractNumId w:val="0"/>
  </w:num>
  <w:num w:numId="18">
    <w:abstractNumId w:val="31"/>
  </w:num>
  <w:num w:numId="19">
    <w:abstractNumId w:val="20"/>
  </w:num>
  <w:num w:numId="20">
    <w:abstractNumId w:val="6"/>
  </w:num>
  <w:num w:numId="21">
    <w:abstractNumId w:val="15"/>
  </w:num>
  <w:num w:numId="22">
    <w:abstractNumId w:val="3"/>
  </w:num>
  <w:num w:numId="23">
    <w:abstractNumId w:val="18"/>
  </w:num>
  <w:num w:numId="24">
    <w:abstractNumId w:val="38"/>
  </w:num>
  <w:num w:numId="25">
    <w:abstractNumId w:val="5"/>
  </w:num>
  <w:num w:numId="26">
    <w:abstractNumId w:val="7"/>
  </w:num>
  <w:num w:numId="27">
    <w:abstractNumId w:val="32"/>
  </w:num>
  <w:num w:numId="28">
    <w:abstractNumId w:val="9"/>
  </w:num>
  <w:num w:numId="29">
    <w:abstractNumId w:val="1"/>
  </w:num>
  <w:num w:numId="30">
    <w:abstractNumId w:val="14"/>
  </w:num>
  <w:num w:numId="31">
    <w:abstractNumId w:val="8"/>
  </w:num>
  <w:num w:numId="32">
    <w:abstractNumId w:val="10"/>
  </w:num>
  <w:num w:numId="33">
    <w:abstractNumId w:val="11"/>
  </w:num>
  <w:num w:numId="34">
    <w:abstractNumId w:val="41"/>
  </w:num>
  <w:num w:numId="35">
    <w:abstractNumId w:val="40"/>
  </w:num>
  <w:num w:numId="36">
    <w:abstractNumId w:val="39"/>
  </w:num>
  <w:num w:numId="37">
    <w:abstractNumId w:val="13"/>
  </w:num>
  <w:num w:numId="38">
    <w:abstractNumId w:val="2"/>
  </w:num>
  <w:num w:numId="39">
    <w:abstractNumId w:val="26"/>
  </w:num>
  <w:num w:numId="40">
    <w:abstractNumId w:val="25"/>
  </w:num>
  <w:num w:numId="41">
    <w:abstractNumId w:val="25"/>
    <w:lvlOverride w:ilvl="0">
      <w:lvl w:ilvl="0">
        <w:start w:val="1"/>
        <w:numFmt w:val="upperLetter"/>
        <w:lvlText w:val="%1."/>
        <w:lvlJc w:val="left"/>
        <w:pPr>
          <w:ind w:left="540" w:hanging="360"/>
        </w:pPr>
        <w:rPr>
          <w:rFonts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Letter"/>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50FC3"/>
    <w:rsid w:val="000572F5"/>
    <w:rsid w:val="00061B3D"/>
    <w:rsid w:val="000F029D"/>
    <w:rsid w:val="00106B42"/>
    <w:rsid w:val="00117560"/>
    <w:rsid w:val="001405B4"/>
    <w:rsid w:val="00145D60"/>
    <w:rsid w:val="00186DFB"/>
    <w:rsid w:val="001D4BBC"/>
    <w:rsid w:val="001F4AE4"/>
    <w:rsid w:val="0022366F"/>
    <w:rsid w:val="00224BBA"/>
    <w:rsid w:val="00294CCB"/>
    <w:rsid w:val="002B2E7D"/>
    <w:rsid w:val="002B2ECD"/>
    <w:rsid w:val="002B572F"/>
    <w:rsid w:val="002D2D9D"/>
    <w:rsid w:val="003270AD"/>
    <w:rsid w:val="003278F3"/>
    <w:rsid w:val="00353812"/>
    <w:rsid w:val="003635DF"/>
    <w:rsid w:val="003764BA"/>
    <w:rsid w:val="003A7DE4"/>
    <w:rsid w:val="00443459"/>
    <w:rsid w:val="004779A5"/>
    <w:rsid w:val="004824FA"/>
    <w:rsid w:val="004A0EFF"/>
    <w:rsid w:val="004D1155"/>
    <w:rsid w:val="00544CCF"/>
    <w:rsid w:val="005F36AE"/>
    <w:rsid w:val="006063DE"/>
    <w:rsid w:val="00732A06"/>
    <w:rsid w:val="00747DDD"/>
    <w:rsid w:val="007A574C"/>
    <w:rsid w:val="007E2A79"/>
    <w:rsid w:val="008048A1"/>
    <w:rsid w:val="00807ED4"/>
    <w:rsid w:val="0082166D"/>
    <w:rsid w:val="0086442D"/>
    <w:rsid w:val="00872B9D"/>
    <w:rsid w:val="00874EE1"/>
    <w:rsid w:val="00883A06"/>
    <w:rsid w:val="00890545"/>
    <w:rsid w:val="00892376"/>
    <w:rsid w:val="009643BE"/>
    <w:rsid w:val="009B199F"/>
    <w:rsid w:val="00A04777"/>
    <w:rsid w:val="00A065D2"/>
    <w:rsid w:val="00A17C18"/>
    <w:rsid w:val="00A372C4"/>
    <w:rsid w:val="00A5231A"/>
    <w:rsid w:val="00A70897"/>
    <w:rsid w:val="00AA07CC"/>
    <w:rsid w:val="00AC451F"/>
    <w:rsid w:val="00AD26C9"/>
    <w:rsid w:val="00AD6854"/>
    <w:rsid w:val="00AE5E57"/>
    <w:rsid w:val="00B11503"/>
    <w:rsid w:val="00B1713D"/>
    <w:rsid w:val="00B43A9F"/>
    <w:rsid w:val="00B623BF"/>
    <w:rsid w:val="00B63D38"/>
    <w:rsid w:val="00B85AD1"/>
    <w:rsid w:val="00BC4E22"/>
    <w:rsid w:val="00BE471E"/>
    <w:rsid w:val="00BF1F1E"/>
    <w:rsid w:val="00C102DC"/>
    <w:rsid w:val="00C22DAA"/>
    <w:rsid w:val="00C54F47"/>
    <w:rsid w:val="00C9027C"/>
    <w:rsid w:val="00CF0869"/>
    <w:rsid w:val="00D167C4"/>
    <w:rsid w:val="00D20058"/>
    <w:rsid w:val="00D271D4"/>
    <w:rsid w:val="00D27551"/>
    <w:rsid w:val="00D90A63"/>
    <w:rsid w:val="00F05A93"/>
    <w:rsid w:val="00F07D3A"/>
    <w:rsid w:val="00F10AB8"/>
    <w:rsid w:val="00F579E3"/>
    <w:rsid w:val="00F7630C"/>
    <w:rsid w:val="00F763D9"/>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 w:type="numbering" w:customStyle="1" w:styleId="Style1">
    <w:name w:val="Style1"/>
    <w:uiPriority w:val="99"/>
    <w:rsid w:val="00B63D3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5</cp:revision>
  <dcterms:created xsi:type="dcterms:W3CDTF">2021-05-04T14:51:00Z</dcterms:created>
  <dcterms:modified xsi:type="dcterms:W3CDTF">2021-05-04T18:50:00Z</dcterms:modified>
</cp:coreProperties>
</file>